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D2E4B4" w14:textId="77777777" w:rsidR="00497BA5" w:rsidRDefault="00497BA5" w:rsidP="00497BA5">
      <w:pPr>
        <w:pStyle w:val="NormalWeb"/>
        <w:shd w:val="clear" w:color="auto" w:fill="FFFFFF"/>
        <w:spacing w:before="0" w:beforeAutospacing="0" w:after="150" w:afterAutospacing="0"/>
        <w:jc w:val="center"/>
        <w:rPr>
          <w:rFonts w:ascii="Helvetica" w:hAnsi="Helvetica"/>
          <w:color w:val="333333"/>
        </w:rPr>
      </w:pPr>
      <w:r>
        <w:rPr>
          <w:rFonts w:ascii="Helvetica" w:hAnsi="Helvetica"/>
          <w:b/>
          <w:bCs/>
          <w:color w:val="002892"/>
          <w:sz w:val="20"/>
          <w:szCs w:val="20"/>
          <w:lang w:val="en-GB"/>
        </w:rPr>
        <w:t>1</w:t>
      </w:r>
      <w:r>
        <w:rPr>
          <w:rFonts w:ascii="Helvetica" w:hAnsi="Helvetica"/>
          <w:b/>
          <w:bCs/>
          <w:color w:val="002892"/>
          <w:sz w:val="18"/>
          <w:szCs w:val="18"/>
          <w:vertAlign w:val="superscript"/>
          <w:lang w:val="en-GB"/>
        </w:rPr>
        <w:t>st</w:t>
      </w:r>
      <w:r>
        <w:rPr>
          <w:rFonts w:ascii="Helvetica" w:hAnsi="Helvetica"/>
          <w:b/>
          <w:bCs/>
          <w:color w:val="002892"/>
          <w:sz w:val="20"/>
          <w:szCs w:val="20"/>
          <w:lang w:val="en-GB"/>
        </w:rPr>
        <w:t> Croatian Health Economics Workshop</w:t>
      </w:r>
      <w:r>
        <w:rPr>
          <w:rFonts w:ascii="Helvetica" w:hAnsi="Helvetica"/>
          <w:b/>
          <w:bCs/>
          <w:color w:val="333333"/>
          <w:sz w:val="20"/>
          <w:szCs w:val="20"/>
          <w:lang w:val="en-GB"/>
        </w:rPr>
        <w:br/>
        <w:t xml:space="preserve">8-10 June 2023 – </w:t>
      </w:r>
      <w:proofErr w:type="spellStart"/>
      <w:r>
        <w:rPr>
          <w:rFonts w:ascii="Helvetica" w:hAnsi="Helvetica"/>
          <w:b/>
          <w:bCs/>
          <w:color w:val="333333"/>
          <w:sz w:val="20"/>
          <w:szCs w:val="20"/>
          <w:lang w:val="en-GB"/>
        </w:rPr>
        <w:t>Opatija</w:t>
      </w:r>
      <w:proofErr w:type="spellEnd"/>
      <w:r>
        <w:rPr>
          <w:rFonts w:ascii="Helvetica" w:hAnsi="Helvetica"/>
          <w:b/>
          <w:bCs/>
          <w:color w:val="333333"/>
          <w:sz w:val="20"/>
          <w:szCs w:val="20"/>
          <w:lang w:val="en-GB"/>
        </w:rPr>
        <w:t>, Croatia</w:t>
      </w:r>
    </w:p>
    <w:p w14:paraId="7B9CC3D9" w14:textId="77777777" w:rsidR="00497BA5" w:rsidRDefault="00497BA5" w:rsidP="00497BA5">
      <w:pPr>
        <w:pStyle w:val="NormalWeb"/>
        <w:shd w:val="clear" w:color="auto" w:fill="FFFFFF"/>
        <w:spacing w:before="0" w:beforeAutospacing="0" w:after="150" w:afterAutospacing="0"/>
        <w:jc w:val="center"/>
        <w:rPr>
          <w:rFonts w:ascii="Helvetica" w:hAnsi="Helvetica"/>
          <w:color w:val="333333"/>
        </w:rPr>
      </w:pPr>
      <w:r>
        <w:rPr>
          <w:rFonts w:ascii="Helvetica" w:hAnsi="Helvetica"/>
          <w:i/>
          <w:iCs/>
          <w:color w:val="333333"/>
          <w:sz w:val="20"/>
          <w:szCs w:val="20"/>
          <w:u w:val="single"/>
          <w:lang w:val="en-GB"/>
        </w:rPr>
        <w:t>Perspectives on the resilience of healthcare systems</w:t>
      </w:r>
    </w:p>
    <w:p w14:paraId="481262C7" w14:textId="77777777" w:rsidR="00497BA5" w:rsidRDefault="00497BA5" w:rsidP="00497BA5">
      <w:pPr>
        <w:pStyle w:val="NormalWeb"/>
        <w:shd w:val="clear" w:color="auto" w:fill="FFFFFF"/>
        <w:spacing w:before="0" w:beforeAutospacing="0" w:after="150" w:afterAutospacing="0"/>
        <w:jc w:val="center"/>
        <w:rPr>
          <w:rFonts w:ascii="Helvetica" w:hAnsi="Helvetica"/>
          <w:color w:val="333333"/>
        </w:rPr>
      </w:pPr>
      <w:r>
        <w:rPr>
          <w:rFonts w:ascii="Helvetica" w:hAnsi="Helvetica"/>
          <w:color w:val="333333"/>
          <w:sz w:val="20"/>
          <w:szCs w:val="20"/>
        </w:rPr>
        <w:br/>
      </w:r>
    </w:p>
    <w:p w14:paraId="04644B62" w14:textId="77777777" w:rsidR="00497BA5" w:rsidRDefault="00497BA5" w:rsidP="00497BA5">
      <w:pPr>
        <w:pStyle w:val="NormalWeb"/>
        <w:shd w:val="clear" w:color="auto" w:fill="FFFFFF"/>
        <w:spacing w:before="0" w:beforeAutospacing="0" w:after="150" w:afterAutospacing="0"/>
        <w:rPr>
          <w:rFonts w:ascii="Helvetica" w:hAnsi="Helvetica"/>
          <w:color w:val="333333"/>
        </w:rPr>
      </w:pPr>
      <w:r>
        <w:rPr>
          <w:rFonts w:ascii="Helvetica" w:hAnsi="Helvetica"/>
          <w:color w:val="333333"/>
          <w:sz w:val="20"/>
          <w:szCs w:val="20"/>
          <w:lang w:val="en-GB"/>
        </w:rPr>
        <w:t>The multiple challenges of aging societies, growing demand for long-term care, increased burden for the healthcare workforce, and shrinking budgets for public healthcare systems are common to most high-income countries. Despite facing vastly similar health systems’ challenges, most Central and Eastern European countries (including EU-member states and non-member states) lag behind in terms of innovations in the ways their healthcare systems are organised and issues tackled. Additionally, compared to Western Europe, the region has a substantial gap in terms of economic development, with various countries still in a middle-income status, which makes the fiscal constraints even more salient.</w:t>
      </w:r>
    </w:p>
    <w:p w14:paraId="16AC8EF9" w14:textId="77777777" w:rsidR="00497BA5" w:rsidRDefault="00497BA5" w:rsidP="00497BA5">
      <w:pPr>
        <w:pStyle w:val="NormalWeb"/>
        <w:shd w:val="clear" w:color="auto" w:fill="FFFFFF"/>
        <w:spacing w:before="0" w:beforeAutospacing="0" w:after="150" w:afterAutospacing="0"/>
        <w:rPr>
          <w:rFonts w:ascii="Helvetica" w:hAnsi="Helvetica"/>
          <w:color w:val="333333"/>
        </w:rPr>
      </w:pPr>
      <w:r>
        <w:rPr>
          <w:rFonts w:ascii="Helvetica" w:hAnsi="Helvetica"/>
          <w:color w:val="333333"/>
          <w:sz w:val="20"/>
          <w:szCs w:val="20"/>
          <w:lang w:val="en-GB"/>
        </w:rPr>
        <w:t>The 1</w:t>
      </w:r>
      <w:r>
        <w:rPr>
          <w:rFonts w:ascii="Helvetica" w:hAnsi="Helvetica"/>
          <w:color w:val="333333"/>
          <w:sz w:val="18"/>
          <w:szCs w:val="18"/>
          <w:vertAlign w:val="superscript"/>
          <w:lang w:val="en-GB"/>
        </w:rPr>
        <w:t>st</w:t>
      </w:r>
      <w:r>
        <w:rPr>
          <w:rFonts w:ascii="Helvetica" w:hAnsi="Helvetica"/>
          <w:color w:val="333333"/>
          <w:sz w:val="20"/>
          <w:szCs w:val="20"/>
          <w:lang w:val="en-GB"/>
        </w:rPr>
        <w:t> Croatian Health Economics Workshop aims to stimulate an academic discussion around these topics, fostering a closer collaboration between scholars with interest in health, labour and public economics, within Croatia, Central and Eastern Europe as well as internationally. More generally, the workshop hopes to serve as a platform for exchanging best practices and transferring knowledge within Central and Eastern Europe and the international community. The workshop will primarily focus on the following broad themes:</w:t>
      </w:r>
    </w:p>
    <w:p w14:paraId="74F5ABEA" w14:textId="77777777" w:rsidR="00497BA5" w:rsidRDefault="00497BA5" w:rsidP="00497BA5">
      <w:pPr>
        <w:pStyle w:val="NormalWeb"/>
        <w:shd w:val="clear" w:color="auto" w:fill="FFFFFF"/>
        <w:spacing w:before="0" w:beforeAutospacing="0" w:after="150" w:afterAutospacing="0"/>
        <w:rPr>
          <w:rFonts w:ascii="Helvetica" w:hAnsi="Helvetica"/>
          <w:color w:val="333333"/>
        </w:rPr>
      </w:pPr>
      <w:r>
        <w:rPr>
          <w:rFonts w:ascii="Helvetica" w:hAnsi="Helvetica"/>
          <w:color w:val="333333"/>
          <w:sz w:val="20"/>
          <w:szCs w:val="20"/>
        </w:rPr>
        <w:br/>
      </w:r>
    </w:p>
    <w:p w14:paraId="0FD11876" w14:textId="77777777" w:rsidR="00497BA5" w:rsidRDefault="00497BA5" w:rsidP="00497BA5">
      <w:pPr>
        <w:pStyle w:val="NormalWeb"/>
        <w:shd w:val="clear" w:color="auto" w:fill="FFFFFF"/>
        <w:spacing w:before="0" w:beforeAutospacing="0" w:after="150" w:afterAutospacing="0"/>
        <w:rPr>
          <w:rFonts w:ascii="Helvetica" w:hAnsi="Helvetica"/>
          <w:color w:val="333333"/>
        </w:rPr>
      </w:pPr>
      <w:r>
        <w:rPr>
          <w:rFonts w:ascii="Helvetica" w:hAnsi="Helvetica"/>
          <w:color w:val="002892"/>
          <w:sz w:val="20"/>
          <w:szCs w:val="20"/>
          <w:lang w:val="en-GB"/>
        </w:rPr>
        <w:t>Financial sustainability</w:t>
      </w:r>
      <w:r>
        <w:rPr>
          <w:rFonts w:ascii="Helvetica" w:hAnsi="Helvetica"/>
          <w:color w:val="333333"/>
          <w:sz w:val="20"/>
          <w:szCs w:val="20"/>
          <w:lang w:val="en-GB"/>
        </w:rPr>
        <w:t>: The increase in health care costs at a faster pace compared to the rates of healthcare budget expansion or GDP growth beg the question of how sustainable the current health systems are in the long run. Around this broad theme, the workshop welcomes evidence on approaches to prioritise innovative technologies/interventions, system reorganizations contributing to more efficient and effective healthcare delivery, policies reducing socioeconomic health inequalities in access and health outcomes or policies increasing population coverage, as well as similar topics.</w:t>
      </w:r>
    </w:p>
    <w:p w14:paraId="63A4226F" w14:textId="77777777" w:rsidR="00497BA5" w:rsidRDefault="00497BA5" w:rsidP="00497BA5">
      <w:pPr>
        <w:pStyle w:val="NormalWeb"/>
        <w:shd w:val="clear" w:color="auto" w:fill="FFFFFF"/>
        <w:spacing w:before="0" w:beforeAutospacing="0" w:after="150" w:afterAutospacing="0"/>
        <w:rPr>
          <w:rFonts w:ascii="Helvetica" w:hAnsi="Helvetica"/>
          <w:color w:val="333333"/>
        </w:rPr>
      </w:pPr>
      <w:r>
        <w:rPr>
          <w:rFonts w:ascii="Helvetica" w:hAnsi="Helvetica"/>
          <w:color w:val="002892"/>
          <w:sz w:val="20"/>
          <w:szCs w:val="20"/>
          <w:lang w:val="en-GB"/>
        </w:rPr>
        <w:t>Long-term care and aging</w:t>
      </w:r>
      <w:r>
        <w:rPr>
          <w:rFonts w:ascii="Helvetica" w:hAnsi="Helvetica"/>
          <w:color w:val="333333"/>
          <w:sz w:val="20"/>
          <w:szCs w:val="20"/>
          <w:lang w:val="en-GB"/>
        </w:rPr>
        <w:t>: The increasing demand for long-term care in response to both ageing and an increased burden of chronic conditions calls for profound changes in the design of healthcare systems. Among multiple challenges, three key elements of interest are (1) finding ways to ensure appropriate funding, (2) ensure continuity and integration of care, and (3) maintain equity of access for disadvantaged socioeconomic groups.</w:t>
      </w:r>
    </w:p>
    <w:p w14:paraId="2AC9E5AD" w14:textId="77777777" w:rsidR="00497BA5" w:rsidRDefault="00497BA5" w:rsidP="00497BA5">
      <w:pPr>
        <w:pStyle w:val="NormalWeb"/>
        <w:shd w:val="clear" w:color="auto" w:fill="FFFFFF"/>
        <w:spacing w:before="0" w:beforeAutospacing="0" w:after="150" w:afterAutospacing="0"/>
        <w:rPr>
          <w:rFonts w:ascii="Helvetica" w:hAnsi="Helvetica"/>
          <w:color w:val="333333"/>
        </w:rPr>
      </w:pPr>
      <w:r>
        <w:rPr>
          <w:rFonts w:ascii="Helvetica" w:hAnsi="Helvetica"/>
          <w:color w:val="002892"/>
          <w:sz w:val="20"/>
          <w:szCs w:val="20"/>
          <w:lang w:val="en-GB"/>
        </w:rPr>
        <w:t>Data linkage and outcomes measurement</w:t>
      </w:r>
      <w:r>
        <w:rPr>
          <w:rFonts w:ascii="Helvetica" w:hAnsi="Helvetica"/>
          <w:color w:val="333333"/>
          <w:sz w:val="20"/>
          <w:szCs w:val="20"/>
          <w:lang w:val="en-GB"/>
        </w:rPr>
        <w:t>: Although it is often perceived as an obvious pre-requisite, appropriate approaches to measure health and healthcare outcomes should not be taken for granted. Two big areas of interest are (1) innovative approaches to administering, linking and using administrative datasets, and (2) integration of quality-of-life measures in broader evaluations of healthcare policies or changes to the organisation of healthcare services.</w:t>
      </w:r>
    </w:p>
    <w:p w14:paraId="1E7CE029" w14:textId="77777777" w:rsidR="00497BA5" w:rsidRDefault="00497BA5" w:rsidP="00497BA5">
      <w:pPr>
        <w:pStyle w:val="NormalWeb"/>
        <w:shd w:val="clear" w:color="auto" w:fill="FFFFFF"/>
        <w:spacing w:before="0" w:beforeAutospacing="0" w:after="150" w:afterAutospacing="0"/>
        <w:rPr>
          <w:rFonts w:ascii="Helvetica" w:hAnsi="Helvetica"/>
          <w:color w:val="333333"/>
        </w:rPr>
      </w:pPr>
      <w:r>
        <w:rPr>
          <w:rFonts w:ascii="Helvetica" w:hAnsi="Helvetica"/>
          <w:color w:val="002892"/>
          <w:sz w:val="20"/>
          <w:szCs w:val="20"/>
          <w:lang w:val="en-GB"/>
        </w:rPr>
        <w:t>Healthcare workforce:</w:t>
      </w:r>
      <w:r>
        <w:rPr>
          <w:rFonts w:ascii="Helvetica" w:hAnsi="Helvetica"/>
          <w:color w:val="333333"/>
          <w:sz w:val="20"/>
          <w:szCs w:val="20"/>
          <w:lang w:val="en-GB"/>
        </w:rPr>
        <w:t> Shortage of healthcare workers – especially in primary care – are a common issue across the board. Clear solutions to tackle this problem have not yet been found. The workshop welcomes contributions broadly providing evidence on the implications of and the potential solution for the health workforce crisis, including assessments of strategies to expand the skill-mix in primary and hospital care, interventions to improve retention, and studies outlining the trade-offs faced by healthcare providers themselves.</w:t>
      </w:r>
    </w:p>
    <w:p w14:paraId="37B05538" w14:textId="77777777" w:rsidR="00497BA5" w:rsidRDefault="00497BA5" w:rsidP="00497BA5">
      <w:pPr>
        <w:pStyle w:val="NormalWeb"/>
        <w:shd w:val="clear" w:color="auto" w:fill="FFFFFF"/>
        <w:spacing w:before="0" w:beforeAutospacing="0" w:after="150" w:afterAutospacing="0"/>
        <w:rPr>
          <w:rFonts w:ascii="Helvetica" w:hAnsi="Helvetica"/>
          <w:color w:val="333333"/>
        </w:rPr>
      </w:pPr>
      <w:r>
        <w:rPr>
          <w:rFonts w:ascii="Helvetica" w:hAnsi="Helvetica"/>
          <w:color w:val="002892"/>
          <w:sz w:val="20"/>
          <w:szCs w:val="20"/>
          <w:lang w:val="en-GB"/>
        </w:rPr>
        <w:t>Financial incentives:</w:t>
      </w:r>
      <w:r>
        <w:rPr>
          <w:rFonts w:ascii="Helvetica" w:hAnsi="Helvetica"/>
          <w:color w:val="333333"/>
          <w:sz w:val="20"/>
          <w:szCs w:val="20"/>
          <w:lang w:val="en-GB"/>
        </w:rPr>
        <w:t> There is solid evidence that financial incentives change behaviours of healthcare providers and patients. Whether these changes in behaviours are always geared towards a more efficient, effective and equitable provision of healthcare is much less clear. For this theme, the workshop seeks novel evidence on the response of healthcare providers and patients to financial incentives, focusing for instance on (1) distributional effects, (2) unintended effects and externalities, (3) effects on efficiency, (4) cost-effectiveness of provider payment reforms, (5) reducing moral hazard.</w:t>
      </w:r>
    </w:p>
    <w:p w14:paraId="02C21466" w14:textId="77777777" w:rsidR="00497BA5" w:rsidRDefault="00497BA5" w:rsidP="00497BA5">
      <w:pPr>
        <w:pStyle w:val="NormalWeb"/>
        <w:shd w:val="clear" w:color="auto" w:fill="FFFFFF"/>
        <w:spacing w:before="0" w:beforeAutospacing="0" w:after="150" w:afterAutospacing="0"/>
        <w:rPr>
          <w:rFonts w:ascii="Helvetica" w:hAnsi="Helvetica"/>
          <w:color w:val="333333"/>
        </w:rPr>
      </w:pPr>
      <w:r>
        <w:rPr>
          <w:rFonts w:ascii="Helvetica" w:hAnsi="Helvetica"/>
          <w:color w:val="333333"/>
          <w:sz w:val="20"/>
          <w:szCs w:val="20"/>
          <w:lang w:val="en-GB"/>
        </w:rPr>
        <w:t>Preference may be given to papers proposing studies specific to the Central and Eastern European countries or to authors with substantial links or affiliations to Central and Eastern Europe. Early Career Researchers are particularly encouraged to submit.</w:t>
      </w:r>
    </w:p>
    <w:p w14:paraId="6A95325E" w14:textId="77777777" w:rsidR="00497BA5" w:rsidRDefault="00497BA5" w:rsidP="00497BA5">
      <w:pPr>
        <w:pStyle w:val="NormalWeb"/>
        <w:shd w:val="clear" w:color="auto" w:fill="FFFFFF"/>
        <w:spacing w:before="0" w:beforeAutospacing="0" w:after="150" w:afterAutospacing="0"/>
        <w:rPr>
          <w:rFonts w:ascii="Helvetica" w:hAnsi="Helvetica"/>
          <w:color w:val="333333"/>
        </w:rPr>
      </w:pPr>
      <w:r>
        <w:rPr>
          <w:rFonts w:ascii="Helvetica" w:hAnsi="Helvetica"/>
          <w:color w:val="333333"/>
          <w:sz w:val="20"/>
          <w:szCs w:val="20"/>
        </w:rPr>
        <w:lastRenderedPageBreak/>
        <w:br/>
      </w:r>
    </w:p>
    <w:p w14:paraId="78BA2B85" w14:textId="77777777" w:rsidR="00497BA5" w:rsidRDefault="00497BA5" w:rsidP="00497BA5">
      <w:pPr>
        <w:pStyle w:val="NormalWeb"/>
        <w:shd w:val="clear" w:color="auto" w:fill="FFFFFF"/>
        <w:spacing w:before="0" w:beforeAutospacing="0" w:after="150" w:afterAutospacing="0"/>
        <w:rPr>
          <w:rFonts w:ascii="Helvetica" w:hAnsi="Helvetica"/>
          <w:color w:val="333333"/>
        </w:rPr>
      </w:pPr>
      <w:r>
        <w:rPr>
          <w:rFonts w:ascii="Helvetica" w:hAnsi="Helvetica"/>
          <w:b/>
          <w:bCs/>
          <w:color w:val="333333"/>
          <w:sz w:val="20"/>
          <w:szCs w:val="20"/>
          <w:lang w:val="en-GB"/>
        </w:rPr>
        <w:t>WORKSHOP FORMAT</w:t>
      </w:r>
    </w:p>
    <w:p w14:paraId="19248953" w14:textId="77777777" w:rsidR="00497BA5" w:rsidRDefault="00497BA5" w:rsidP="00497BA5">
      <w:pPr>
        <w:pStyle w:val="NormalWeb"/>
        <w:shd w:val="clear" w:color="auto" w:fill="FFFFFF"/>
        <w:spacing w:before="0" w:beforeAutospacing="0" w:after="150" w:afterAutospacing="0"/>
        <w:rPr>
          <w:rFonts w:ascii="Helvetica" w:hAnsi="Helvetica"/>
          <w:color w:val="333333"/>
        </w:rPr>
      </w:pPr>
      <w:r>
        <w:rPr>
          <w:rFonts w:ascii="Helvetica" w:hAnsi="Helvetica"/>
          <w:color w:val="333333"/>
          <w:sz w:val="20"/>
          <w:szCs w:val="20"/>
          <w:lang w:val="en-GB"/>
        </w:rPr>
        <w:t>The workshop aims to create a supportive environment to discuss, critique and ultimately improve scholarly work, as well as a learning experience for all participants. The workshop will accept </w:t>
      </w:r>
      <w:r>
        <w:rPr>
          <w:rFonts w:ascii="Helvetica" w:hAnsi="Helvetica"/>
          <w:b/>
          <w:bCs/>
          <w:color w:val="333333"/>
          <w:sz w:val="20"/>
          <w:szCs w:val="20"/>
          <w:lang w:val="en-GB"/>
        </w:rPr>
        <w:t>14 full papers</w:t>
      </w:r>
      <w:r>
        <w:rPr>
          <w:rFonts w:ascii="Helvetica" w:hAnsi="Helvetica"/>
          <w:color w:val="333333"/>
          <w:sz w:val="20"/>
          <w:szCs w:val="20"/>
          <w:lang w:val="en-GB"/>
        </w:rPr>
        <w:t>. Each accepted paper will be assigned a discussant who will receive the paper ahead of the workshop. Tentatively, papers submitted by Early Career Researchers will be discussed by expert senior academics.</w:t>
      </w:r>
    </w:p>
    <w:p w14:paraId="29B5004F" w14:textId="77777777" w:rsidR="00497BA5" w:rsidRDefault="00497BA5" w:rsidP="00497BA5">
      <w:pPr>
        <w:pStyle w:val="NormalWeb"/>
        <w:shd w:val="clear" w:color="auto" w:fill="FFFFFF"/>
        <w:spacing w:before="0" w:beforeAutospacing="0" w:after="150" w:afterAutospacing="0"/>
        <w:rPr>
          <w:rFonts w:ascii="Helvetica" w:hAnsi="Helvetica"/>
          <w:color w:val="333333"/>
        </w:rPr>
      </w:pPr>
      <w:r>
        <w:rPr>
          <w:rFonts w:ascii="Helvetica" w:hAnsi="Helvetica"/>
          <w:color w:val="333333"/>
          <w:sz w:val="20"/>
          <w:szCs w:val="20"/>
          <w:lang w:val="en-GB"/>
        </w:rPr>
        <w:t>Each session will run as follows: (a) a brief presentation by the author (15 min), (b) a thorough discussion of the paper by the assigned discussant (15 min), (c) open discussion with the audience (5 min).</w:t>
      </w:r>
    </w:p>
    <w:p w14:paraId="1FD9914C" w14:textId="77777777" w:rsidR="00497BA5" w:rsidRDefault="00497BA5" w:rsidP="00497BA5">
      <w:pPr>
        <w:pStyle w:val="NormalWeb"/>
        <w:shd w:val="clear" w:color="auto" w:fill="FFFFFF"/>
        <w:spacing w:before="0" w:beforeAutospacing="0" w:after="150" w:afterAutospacing="0"/>
        <w:rPr>
          <w:rFonts w:ascii="Helvetica" w:hAnsi="Helvetica"/>
          <w:color w:val="333333"/>
        </w:rPr>
      </w:pPr>
      <w:r>
        <w:rPr>
          <w:rFonts w:ascii="Helvetica" w:hAnsi="Helvetica"/>
          <w:color w:val="333333"/>
          <w:sz w:val="20"/>
          <w:szCs w:val="20"/>
        </w:rPr>
        <w:br/>
      </w:r>
    </w:p>
    <w:p w14:paraId="78A7C5BB" w14:textId="77777777" w:rsidR="00497BA5" w:rsidRDefault="00497BA5" w:rsidP="00497BA5">
      <w:pPr>
        <w:pStyle w:val="NormalWeb"/>
        <w:shd w:val="clear" w:color="auto" w:fill="FFFFFF"/>
        <w:spacing w:before="0" w:beforeAutospacing="0" w:after="150" w:afterAutospacing="0"/>
        <w:rPr>
          <w:rFonts w:ascii="Helvetica" w:hAnsi="Helvetica"/>
          <w:color w:val="333333"/>
        </w:rPr>
      </w:pPr>
      <w:r>
        <w:rPr>
          <w:rFonts w:ascii="Helvetica" w:hAnsi="Helvetica"/>
          <w:b/>
          <w:bCs/>
          <w:color w:val="333333"/>
          <w:sz w:val="20"/>
          <w:szCs w:val="20"/>
          <w:lang w:val="en-GB"/>
        </w:rPr>
        <w:t>ABSTRACT SUBMISSION</w:t>
      </w:r>
    </w:p>
    <w:p w14:paraId="57598ED1" w14:textId="77777777" w:rsidR="00497BA5" w:rsidRDefault="00497BA5" w:rsidP="00497BA5">
      <w:pPr>
        <w:pStyle w:val="NormalWeb"/>
        <w:shd w:val="clear" w:color="auto" w:fill="FFFFFF"/>
        <w:spacing w:before="0" w:beforeAutospacing="0" w:after="150" w:afterAutospacing="0"/>
        <w:rPr>
          <w:rFonts w:ascii="Helvetica" w:hAnsi="Helvetica"/>
          <w:color w:val="333333"/>
        </w:rPr>
      </w:pPr>
      <w:r>
        <w:rPr>
          <w:rFonts w:ascii="Helvetica" w:hAnsi="Helvetica"/>
          <w:color w:val="333333"/>
          <w:sz w:val="20"/>
          <w:szCs w:val="20"/>
          <w:lang w:val="en-GB"/>
        </w:rPr>
        <w:t>If you want to present your paper and have it discussed at CHEW, please submit your abstracts (max 350 words, preferably structured) via email to </w:t>
      </w:r>
      <w:hyperlink r:id="rId4" w:history="1">
        <w:r>
          <w:rPr>
            <w:rStyle w:val="Hyperlink"/>
            <w:rFonts w:ascii="Helvetica" w:hAnsi="Helvetica"/>
            <w:color w:val="337AB7"/>
            <w:sz w:val="20"/>
            <w:szCs w:val="20"/>
            <w:lang w:val="en-GB"/>
          </w:rPr>
          <w:t>chew@efri.hr</w:t>
        </w:r>
      </w:hyperlink>
      <w:r>
        <w:rPr>
          <w:rFonts w:ascii="Helvetica" w:hAnsi="Helvetica"/>
          <w:color w:val="333333"/>
          <w:sz w:val="20"/>
          <w:szCs w:val="20"/>
          <w:lang w:val="en-GB"/>
        </w:rPr>
        <w:t> </w:t>
      </w:r>
      <w:r>
        <w:rPr>
          <w:rFonts w:ascii="Helvetica" w:hAnsi="Helvetica"/>
          <w:b/>
          <w:bCs/>
          <w:color w:val="333333"/>
          <w:sz w:val="20"/>
          <w:szCs w:val="20"/>
          <w:lang w:val="en-GB"/>
        </w:rPr>
        <w:t>no later than 17</w:t>
      </w:r>
      <w:r>
        <w:rPr>
          <w:rFonts w:ascii="Helvetica" w:hAnsi="Helvetica"/>
          <w:b/>
          <w:bCs/>
          <w:color w:val="333333"/>
          <w:sz w:val="18"/>
          <w:szCs w:val="18"/>
          <w:vertAlign w:val="superscript"/>
          <w:lang w:val="en-GB"/>
        </w:rPr>
        <w:t>th</w:t>
      </w:r>
      <w:r>
        <w:rPr>
          <w:rFonts w:ascii="Helvetica" w:hAnsi="Helvetica"/>
          <w:b/>
          <w:bCs/>
          <w:color w:val="333333"/>
          <w:sz w:val="20"/>
          <w:szCs w:val="20"/>
          <w:lang w:val="en-GB"/>
        </w:rPr>
        <w:t> March, 2023</w:t>
      </w:r>
      <w:r>
        <w:rPr>
          <w:rFonts w:ascii="Helvetica" w:hAnsi="Helvetica"/>
          <w:color w:val="333333"/>
          <w:sz w:val="20"/>
          <w:szCs w:val="20"/>
          <w:lang w:val="en-GB"/>
        </w:rPr>
        <w:t>. Early Career Researchers are particularly encouraged to submit.</w:t>
      </w:r>
    </w:p>
    <w:p w14:paraId="21C8D9BE" w14:textId="77777777" w:rsidR="00497BA5" w:rsidRDefault="00497BA5" w:rsidP="00497BA5">
      <w:pPr>
        <w:pStyle w:val="NormalWeb"/>
        <w:shd w:val="clear" w:color="auto" w:fill="FFFFFF"/>
        <w:spacing w:before="0" w:beforeAutospacing="0" w:after="150" w:afterAutospacing="0"/>
        <w:rPr>
          <w:rFonts w:ascii="Helvetica" w:hAnsi="Helvetica"/>
          <w:color w:val="333333"/>
        </w:rPr>
      </w:pPr>
      <w:r>
        <w:rPr>
          <w:rFonts w:ascii="Helvetica" w:hAnsi="Helvetica"/>
          <w:color w:val="333333"/>
          <w:sz w:val="20"/>
          <w:szCs w:val="20"/>
        </w:rPr>
        <w:t> </w:t>
      </w:r>
    </w:p>
    <w:p w14:paraId="3156247E" w14:textId="77777777" w:rsidR="00497BA5" w:rsidRDefault="00497BA5" w:rsidP="00497BA5">
      <w:pPr>
        <w:pStyle w:val="NormalWeb"/>
        <w:shd w:val="clear" w:color="auto" w:fill="FFFFFF"/>
        <w:spacing w:before="0" w:beforeAutospacing="0" w:after="150" w:afterAutospacing="0"/>
        <w:rPr>
          <w:rFonts w:ascii="Helvetica" w:hAnsi="Helvetica"/>
          <w:color w:val="333333"/>
        </w:rPr>
      </w:pPr>
      <w:r>
        <w:rPr>
          <w:rFonts w:ascii="Helvetica" w:hAnsi="Helvetica"/>
          <w:b/>
          <w:bCs/>
          <w:color w:val="333333"/>
          <w:sz w:val="20"/>
          <w:szCs w:val="20"/>
          <w:lang w:val="en-GB"/>
        </w:rPr>
        <w:t>IMPORTANT DATES</w:t>
      </w:r>
    </w:p>
    <w:p w14:paraId="50C2C0C7" w14:textId="77777777" w:rsidR="00497BA5" w:rsidRDefault="00497BA5" w:rsidP="00497BA5">
      <w:pPr>
        <w:pStyle w:val="NormalWeb"/>
        <w:shd w:val="clear" w:color="auto" w:fill="FFFFFF"/>
        <w:spacing w:before="0" w:beforeAutospacing="0" w:after="150" w:afterAutospacing="0"/>
        <w:rPr>
          <w:rFonts w:ascii="Helvetica" w:hAnsi="Helvetica"/>
          <w:color w:val="333333"/>
        </w:rPr>
      </w:pPr>
      <w:r>
        <w:rPr>
          <w:rFonts w:ascii="Helvetica" w:hAnsi="Helvetica"/>
          <w:color w:val="333333"/>
          <w:sz w:val="20"/>
          <w:szCs w:val="20"/>
          <w:lang w:val="en-GB"/>
        </w:rPr>
        <w:t>Abstract submission: 17</w:t>
      </w:r>
      <w:r>
        <w:rPr>
          <w:rFonts w:ascii="Helvetica" w:hAnsi="Helvetica"/>
          <w:color w:val="333333"/>
          <w:sz w:val="18"/>
          <w:szCs w:val="18"/>
          <w:vertAlign w:val="superscript"/>
          <w:lang w:val="en-GB"/>
        </w:rPr>
        <w:t>th</w:t>
      </w:r>
      <w:r>
        <w:rPr>
          <w:rFonts w:ascii="Helvetica" w:hAnsi="Helvetica"/>
          <w:color w:val="333333"/>
          <w:sz w:val="20"/>
          <w:szCs w:val="20"/>
          <w:lang w:val="en-GB"/>
        </w:rPr>
        <w:t> March, 2023</w:t>
      </w:r>
    </w:p>
    <w:p w14:paraId="5A6A6550" w14:textId="77777777" w:rsidR="00497BA5" w:rsidRDefault="00497BA5" w:rsidP="00497BA5">
      <w:pPr>
        <w:pStyle w:val="NormalWeb"/>
        <w:shd w:val="clear" w:color="auto" w:fill="FFFFFF"/>
        <w:spacing w:before="0" w:beforeAutospacing="0" w:after="150" w:afterAutospacing="0"/>
        <w:rPr>
          <w:rFonts w:ascii="Helvetica" w:hAnsi="Helvetica"/>
          <w:color w:val="333333"/>
        </w:rPr>
      </w:pPr>
      <w:r>
        <w:rPr>
          <w:rFonts w:ascii="Helvetica" w:hAnsi="Helvetica"/>
          <w:color w:val="333333"/>
          <w:sz w:val="20"/>
          <w:szCs w:val="20"/>
          <w:lang w:val="en-GB"/>
        </w:rPr>
        <w:t>Notification of acceptance: 1</w:t>
      </w:r>
      <w:r>
        <w:rPr>
          <w:rFonts w:ascii="Helvetica" w:hAnsi="Helvetica"/>
          <w:color w:val="333333"/>
          <w:sz w:val="18"/>
          <w:szCs w:val="18"/>
          <w:vertAlign w:val="superscript"/>
          <w:lang w:val="en-GB"/>
        </w:rPr>
        <w:t>st</w:t>
      </w:r>
      <w:r>
        <w:rPr>
          <w:rFonts w:ascii="Helvetica" w:hAnsi="Helvetica"/>
          <w:color w:val="333333"/>
          <w:sz w:val="20"/>
          <w:szCs w:val="20"/>
          <w:lang w:val="en-GB"/>
        </w:rPr>
        <w:t> April, 2023</w:t>
      </w:r>
    </w:p>
    <w:p w14:paraId="3EBD91CB" w14:textId="77777777" w:rsidR="00497BA5" w:rsidRDefault="00497BA5" w:rsidP="00497BA5">
      <w:pPr>
        <w:pStyle w:val="NormalWeb"/>
        <w:shd w:val="clear" w:color="auto" w:fill="FFFFFF"/>
        <w:spacing w:before="0" w:beforeAutospacing="0" w:after="150" w:afterAutospacing="0"/>
        <w:rPr>
          <w:rFonts w:ascii="Helvetica" w:hAnsi="Helvetica"/>
          <w:color w:val="333333"/>
        </w:rPr>
      </w:pPr>
      <w:r>
        <w:rPr>
          <w:rFonts w:ascii="Helvetica" w:hAnsi="Helvetica"/>
          <w:color w:val="333333"/>
          <w:sz w:val="20"/>
          <w:szCs w:val="20"/>
          <w:lang w:val="en-GB"/>
        </w:rPr>
        <w:t>Full paper submission: No later than 12th May, 2023</w:t>
      </w:r>
    </w:p>
    <w:p w14:paraId="098EE986" w14:textId="77777777" w:rsidR="00497BA5" w:rsidRDefault="00497BA5" w:rsidP="00497BA5">
      <w:pPr>
        <w:pStyle w:val="NormalWeb"/>
        <w:shd w:val="clear" w:color="auto" w:fill="FFFFFF"/>
        <w:spacing w:before="0" w:beforeAutospacing="0" w:after="150" w:afterAutospacing="0"/>
        <w:rPr>
          <w:rFonts w:ascii="Helvetica" w:hAnsi="Helvetica"/>
          <w:color w:val="333333"/>
        </w:rPr>
      </w:pPr>
      <w:r>
        <w:rPr>
          <w:rFonts w:ascii="Helvetica" w:hAnsi="Helvetica"/>
          <w:color w:val="333333"/>
          <w:sz w:val="20"/>
          <w:szCs w:val="20"/>
          <w:lang w:val="en-GB"/>
        </w:rPr>
        <w:t>The workshop will start on Thursday 8</w:t>
      </w:r>
      <w:r>
        <w:rPr>
          <w:rFonts w:ascii="Helvetica" w:hAnsi="Helvetica"/>
          <w:color w:val="333333"/>
          <w:sz w:val="18"/>
          <w:szCs w:val="18"/>
          <w:vertAlign w:val="superscript"/>
          <w:lang w:val="en-GB"/>
        </w:rPr>
        <w:t>th</w:t>
      </w:r>
      <w:r>
        <w:rPr>
          <w:rFonts w:ascii="Helvetica" w:hAnsi="Helvetica"/>
          <w:color w:val="333333"/>
          <w:sz w:val="20"/>
          <w:szCs w:val="20"/>
          <w:lang w:val="en-GB"/>
        </w:rPr>
        <w:t> (afternoon) and close on Saturday 10</w:t>
      </w:r>
      <w:r>
        <w:rPr>
          <w:rFonts w:ascii="Helvetica" w:hAnsi="Helvetica"/>
          <w:color w:val="333333"/>
          <w:sz w:val="18"/>
          <w:szCs w:val="18"/>
          <w:vertAlign w:val="superscript"/>
          <w:lang w:val="en-GB"/>
        </w:rPr>
        <w:t>th</w:t>
      </w:r>
      <w:r>
        <w:rPr>
          <w:rFonts w:ascii="Helvetica" w:hAnsi="Helvetica"/>
          <w:color w:val="333333"/>
          <w:sz w:val="20"/>
          <w:szCs w:val="20"/>
          <w:lang w:val="en-GB"/>
        </w:rPr>
        <w:t> June (early afternoon) 2023.</w:t>
      </w:r>
    </w:p>
    <w:p w14:paraId="4AA165D0" w14:textId="77777777" w:rsidR="00497BA5" w:rsidRDefault="00497BA5" w:rsidP="00497BA5">
      <w:pPr>
        <w:pStyle w:val="NormalWeb"/>
        <w:shd w:val="clear" w:color="auto" w:fill="FFFFFF"/>
        <w:spacing w:before="0" w:beforeAutospacing="0" w:after="150" w:afterAutospacing="0"/>
        <w:rPr>
          <w:rFonts w:ascii="Helvetica" w:hAnsi="Helvetica"/>
          <w:color w:val="333333"/>
        </w:rPr>
      </w:pPr>
      <w:r>
        <w:rPr>
          <w:rFonts w:ascii="Helvetica" w:hAnsi="Helvetica"/>
          <w:color w:val="333333"/>
          <w:sz w:val="20"/>
          <w:szCs w:val="20"/>
        </w:rPr>
        <w:t> </w:t>
      </w:r>
    </w:p>
    <w:p w14:paraId="2CCBB5E1" w14:textId="77777777" w:rsidR="00497BA5" w:rsidRDefault="00497BA5" w:rsidP="00497BA5">
      <w:pPr>
        <w:pStyle w:val="NormalWeb"/>
        <w:shd w:val="clear" w:color="auto" w:fill="FFFFFF"/>
        <w:spacing w:before="0" w:beforeAutospacing="0" w:after="150" w:afterAutospacing="0"/>
        <w:rPr>
          <w:rFonts w:ascii="Helvetica" w:hAnsi="Helvetica"/>
          <w:color w:val="333333"/>
        </w:rPr>
      </w:pPr>
      <w:r>
        <w:rPr>
          <w:rFonts w:ascii="Helvetica" w:hAnsi="Helvetica"/>
          <w:b/>
          <w:bCs/>
          <w:color w:val="333333"/>
          <w:sz w:val="20"/>
          <w:szCs w:val="20"/>
          <w:lang w:val="en-GB"/>
        </w:rPr>
        <w:t>KEYNOTE SPEAKERS</w:t>
      </w:r>
    </w:p>
    <w:p w14:paraId="1E0D3FFF" w14:textId="77777777" w:rsidR="00497BA5" w:rsidRDefault="00497BA5" w:rsidP="00497BA5">
      <w:pPr>
        <w:pStyle w:val="NormalWeb"/>
        <w:shd w:val="clear" w:color="auto" w:fill="FFFFFF"/>
        <w:spacing w:before="0" w:beforeAutospacing="0" w:after="150" w:afterAutospacing="0"/>
        <w:rPr>
          <w:rFonts w:ascii="Helvetica" w:hAnsi="Helvetica"/>
          <w:color w:val="333333"/>
        </w:rPr>
      </w:pPr>
      <w:r>
        <w:rPr>
          <w:rFonts w:ascii="Helvetica" w:hAnsi="Helvetica"/>
          <w:color w:val="333333"/>
          <w:sz w:val="20"/>
          <w:szCs w:val="20"/>
          <w:lang w:val="en-GB"/>
        </w:rPr>
        <w:t>The workshop will host contributions from two distinguished keynote speakers:</w:t>
      </w:r>
    </w:p>
    <w:p w14:paraId="7D5CE982" w14:textId="77777777" w:rsidR="00497BA5" w:rsidRDefault="00497BA5" w:rsidP="00497BA5">
      <w:pPr>
        <w:pStyle w:val="NormalWeb"/>
        <w:shd w:val="clear" w:color="auto" w:fill="FFFFFF"/>
        <w:spacing w:before="0" w:beforeAutospacing="0" w:after="150" w:afterAutospacing="0"/>
        <w:rPr>
          <w:rFonts w:ascii="Helvetica" w:hAnsi="Helvetica"/>
          <w:color w:val="333333"/>
        </w:rPr>
      </w:pPr>
      <w:r>
        <w:rPr>
          <w:rFonts w:ascii="Helvetica" w:hAnsi="Helvetica"/>
          <w:color w:val="333333"/>
          <w:sz w:val="20"/>
          <w:szCs w:val="20"/>
          <w:lang w:val="en-GB"/>
        </w:rPr>
        <w:t xml:space="preserve">·         Prof. Aleksandra </w:t>
      </w:r>
      <w:proofErr w:type="spellStart"/>
      <w:r>
        <w:rPr>
          <w:rFonts w:ascii="Helvetica" w:hAnsi="Helvetica"/>
          <w:color w:val="333333"/>
          <w:sz w:val="20"/>
          <w:szCs w:val="20"/>
          <w:lang w:val="en-GB"/>
        </w:rPr>
        <w:t>Torbica</w:t>
      </w:r>
      <w:proofErr w:type="spellEnd"/>
      <w:r>
        <w:rPr>
          <w:rFonts w:ascii="Helvetica" w:hAnsi="Helvetica"/>
          <w:color w:val="333333"/>
          <w:sz w:val="20"/>
          <w:szCs w:val="20"/>
          <w:lang w:val="en-GB"/>
        </w:rPr>
        <w:t xml:space="preserve"> (</w:t>
      </w:r>
      <w:proofErr w:type="spellStart"/>
      <w:r>
        <w:rPr>
          <w:rFonts w:ascii="Helvetica" w:hAnsi="Helvetica"/>
          <w:color w:val="333333"/>
          <w:sz w:val="20"/>
          <w:szCs w:val="20"/>
          <w:lang w:val="en-GB"/>
        </w:rPr>
        <w:t>Università</w:t>
      </w:r>
      <w:proofErr w:type="spellEnd"/>
      <w:r>
        <w:rPr>
          <w:rFonts w:ascii="Helvetica" w:hAnsi="Helvetica"/>
          <w:color w:val="333333"/>
          <w:sz w:val="20"/>
          <w:szCs w:val="20"/>
          <w:lang w:val="en-GB"/>
        </w:rPr>
        <w:t xml:space="preserve"> Bocconi, President-Elect of the European Health Economics Association)</w:t>
      </w:r>
    </w:p>
    <w:p w14:paraId="70771231" w14:textId="77777777" w:rsidR="00497BA5" w:rsidRDefault="00497BA5" w:rsidP="00497BA5">
      <w:pPr>
        <w:pStyle w:val="NormalWeb"/>
        <w:shd w:val="clear" w:color="auto" w:fill="FFFFFF"/>
        <w:spacing w:before="0" w:beforeAutospacing="0" w:after="150" w:afterAutospacing="0"/>
        <w:rPr>
          <w:rFonts w:ascii="Helvetica" w:hAnsi="Helvetica"/>
          <w:color w:val="333333"/>
        </w:rPr>
      </w:pPr>
      <w:r>
        <w:rPr>
          <w:rFonts w:ascii="Helvetica" w:hAnsi="Helvetica"/>
          <w:color w:val="333333"/>
          <w:sz w:val="20"/>
          <w:szCs w:val="20"/>
          <w:lang w:val="en-GB"/>
        </w:rPr>
        <w:t>·         Prof. Joan Costa-</w:t>
      </w:r>
      <w:proofErr w:type="spellStart"/>
      <w:r>
        <w:rPr>
          <w:rFonts w:ascii="Helvetica" w:hAnsi="Helvetica"/>
          <w:color w:val="333333"/>
          <w:sz w:val="20"/>
          <w:szCs w:val="20"/>
          <w:lang w:val="en-GB"/>
        </w:rPr>
        <w:t>i</w:t>
      </w:r>
      <w:proofErr w:type="spellEnd"/>
      <w:r>
        <w:rPr>
          <w:rFonts w:ascii="Helvetica" w:hAnsi="Helvetica"/>
          <w:color w:val="333333"/>
          <w:sz w:val="20"/>
          <w:szCs w:val="20"/>
          <w:lang w:val="en-GB"/>
        </w:rPr>
        <w:t>-Font (London School of Economics)</w:t>
      </w:r>
    </w:p>
    <w:p w14:paraId="2301C648" w14:textId="77777777" w:rsidR="00497BA5" w:rsidRDefault="00497BA5" w:rsidP="00497BA5">
      <w:pPr>
        <w:pStyle w:val="NormalWeb"/>
        <w:shd w:val="clear" w:color="auto" w:fill="FFFFFF"/>
        <w:spacing w:before="0" w:beforeAutospacing="0" w:after="150" w:afterAutospacing="0"/>
        <w:rPr>
          <w:rFonts w:ascii="Helvetica" w:hAnsi="Helvetica"/>
          <w:color w:val="333333"/>
        </w:rPr>
      </w:pPr>
      <w:r>
        <w:rPr>
          <w:rFonts w:ascii="Helvetica" w:hAnsi="Helvetica"/>
          <w:color w:val="333333"/>
          <w:sz w:val="20"/>
          <w:szCs w:val="20"/>
        </w:rPr>
        <w:t> </w:t>
      </w:r>
    </w:p>
    <w:p w14:paraId="162081F7" w14:textId="77777777" w:rsidR="00497BA5" w:rsidRDefault="00497BA5" w:rsidP="00497BA5">
      <w:pPr>
        <w:pStyle w:val="NormalWeb"/>
        <w:shd w:val="clear" w:color="auto" w:fill="FFFFFF"/>
        <w:spacing w:before="0" w:beforeAutospacing="0" w:after="150" w:afterAutospacing="0"/>
        <w:rPr>
          <w:rFonts w:ascii="Helvetica" w:hAnsi="Helvetica"/>
          <w:color w:val="333333"/>
        </w:rPr>
      </w:pPr>
      <w:r>
        <w:rPr>
          <w:rFonts w:ascii="Helvetica" w:hAnsi="Helvetica"/>
          <w:b/>
          <w:bCs/>
          <w:color w:val="333333"/>
          <w:sz w:val="20"/>
          <w:szCs w:val="20"/>
          <w:lang w:val="en-GB"/>
        </w:rPr>
        <w:t>VENUE, LOGISTICS, FEES</w:t>
      </w:r>
    </w:p>
    <w:p w14:paraId="782690FB" w14:textId="77777777" w:rsidR="00497BA5" w:rsidRDefault="00497BA5" w:rsidP="00497BA5">
      <w:pPr>
        <w:pStyle w:val="NormalWeb"/>
        <w:shd w:val="clear" w:color="auto" w:fill="FFFFFF"/>
        <w:spacing w:before="0" w:beforeAutospacing="0" w:after="150" w:afterAutospacing="0"/>
        <w:rPr>
          <w:rFonts w:ascii="Helvetica" w:hAnsi="Helvetica"/>
          <w:color w:val="333333"/>
        </w:rPr>
      </w:pPr>
      <w:r>
        <w:rPr>
          <w:rFonts w:ascii="Helvetica" w:hAnsi="Helvetica"/>
          <w:color w:val="333333"/>
          <w:sz w:val="20"/>
          <w:szCs w:val="20"/>
          <w:lang w:val="en-GB"/>
        </w:rPr>
        <w:t xml:space="preserve">The workshop will be held in </w:t>
      </w:r>
      <w:proofErr w:type="spellStart"/>
      <w:r>
        <w:rPr>
          <w:rFonts w:ascii="Helvetica" w:hAnsi="Helvetica"/>
          <w:color w:val="333333"/>
          <w:sz w:val="20"/>
          <w:szCs w:val="20"/>
          <w:lang w:val="en-GB"/>
        </w:rPr>
        <w:t>Opatija</w:t>
      </w:r>
      <w:proofErr w:type="spellEnd"/>
      <w:r>
        <w:rPr>
          <w:rFonts w:ascii="Helvetica" w:hAnsi="Helvetica"/>
          <w:color w:val="333333"/>
          <w:sz w:val="20"/>
          <w:szCs w:val="20"/>
          <w:lang w:val="en-GB"/>
        </w:rPr>
        <w:t>, Croatia. The details of the venue will be announced soon.</w:t>
      </w:r>
    </w:p>
    <w:p w14:paraId="7A94EC7C" w14:textId="77777777" w:rsidR="00497BA5" w:rsidRDefault="00497BA5" w:rsidP="00497BA5">
      <w:pPr>
        <w:pStyle w:val="NormalWeb"/>
        <w:shd w:val="clear" w:color="auto" w:fill="FFFFFF"/>
        <w:spacing w:before="0" w:beforeAutospacing="0" w:after="150" w:afterAutospacing="0"/>
        <w:rPr>
          <w:rFonts w:ascii="Helvetica" w:hAnsi="Helvetica"/>
          <w:color w:val="333333"/>
        </w:rPr>
      </w:pPr>
      <w:r>
        <w:rPr>
          <w:rFonts w:ascii="Helvetica" w:hAnsi="Helvetica"/>
          <w:color w:val="333333"/>
          <w:sz w:val="20"/>
          <w:szCs w:val="20"/>
          <w:lang w:val="en-GB"/>
        </w:rPr>
        <w:t>Participants will be asked to pay a </w:t>
      </w:r>
      <w:r>
        <w:rPr>
          <w:rFonts w:ascii="Helvetica" w:hAnsi="Helvetica"/>
          <w:b/>
          <w:bCs/>
          <w:color w:val="333333"/>
          <w:sz w:val="20"/>
          <w:szCs w:val="20"/>
          <w:lang w:val="en-GB"/>
        </w:rPr>
        <w:t>350 €</w:t>
      </w:r>
      <w:r>
        <w:rPr>
          <w:rFonts w:ascii="Helvetica" w:hAnsi="Helvetica"/>
          <w:color w:val="333333"/>
          <w:sz w:val="20"/>
          <w:szCs w:val="20"/>
          <w:lang w:val="en-GB"/>
        </w:rPr>
        <w:t> fee inclusive of accommodation (2 nights, Thursday 8</w:t>
      </w:r>
      <w:r>
        <w:rPr>
          <w:rFonts w:ascii="Helvetica" w:hAnsi="Helvetica"/>
          <w:color w:val="333333"/>
          <w:sz w:val="18"/>
          <w:szCs w:val="18"/>
          <w:vertAlign w:val="superscript"/>
          <w:lang w:val="en-GB"/>
        </w:rPr>
        <w:t>th</w:t>
      </w:r>
      <w:r>
        <w:rPr>
          <w:rFonts w:ascii="Helvetica" w:hAnsi="Helvetica"/>
          <w:color w:val="333333"/>
          <w:sz w:val="20"/>
          <w:szCs w:val="20"/>
          <w:lang w:val="en-GB"/>
        </w:rPr>
        <w:t> and Friday 9</w:t>
      </w:r>
      <w:r>
        <w:rPr>
          <w:rFonts w:ascii="Helvetica" w:hAnsi="Helvetica"/>
          <w:color w:val="333333"/>
          <w:sz w:val="18"/>
          <w:szCs w:val="18"/>
          <w:vertAlign w:val="superscript"/>
          <w:lang w:val="en-GB"/>
        </w:rPr>
        <w:t>th</w:t>
      </w:r>
      <w:r>
        <w:rPr>
          <w:rFonts w:ascii="Helvetica" w:hAnsi="Helvetica"/>
          <w:color w:val="333333"/>
          <w:sz w:val="20"/>
          <w:szCs w:val="20"/>
          <w:lang w:val="en-GB"/>
        </w:rPr>
        <w:t> June) with breakfast, lunch and a conference dinner.</w:t>
      </w:r>
    </w:p>
    <w:p w14:paraId="3E414244" w14:textId="77777777" w:rsidR="00497BA5" w:rsidRDefault="00497BA5" w:rsidP="00497BA5">
      <w:pPr>
        <w:pStyle w:val="NormalWeb"/>
        <w:shd w:val="clear" w:color="auto" w:fill="FFFFFF"/>
        <w:spacing w:before="0" w:beforeAutospacing="0" w:after="150" w:afterAutospacing="0"/>
        <w:rPr>
          <w:rFonts w:ascii="Helvetica" w:hAnsi="Helvetica"/>
          <w:color w:val="333333"/>
        </w:rPr>
      </w:pPr>
      <w:r>
        <w:rPr>
          <w:rFonts w:ascii="Helvetica" w:hAnsi="Helvetica"/>
          <w:color w:val="333333"/>
          <w:sz w:val="20"/>
          <w:szCs w:val="20"/>
          <w:lang w:val="en-GB"/>
        </w:rPr>
        <w:t>The workshop will run in parallel to the 2023 EDT Conference, 8-10 June, 2023.</w:t>
      </w:r>
    </w:p>
    <w:p w14:paraId="6897EFDC" w14:textId="77777777" w:rsidR="00497BA5" w:rsidRDefault="00497BA5" w:rsidP="00497BA5">
      <w:pPr>
        <w:pStyle w:val="NormalWeb"/>
        <w:shd w:val="clear" w:color="auto" w:fill="FFFFFF"/>
        <w:spacing w:before="0" w:beforeAutospacing="0" w:after="150" w:afterAutospacing="0"/>
        <w:rPr>
          <w:rFonts w:ascii="Helvetica" w:hAnsi="Helvetica"/>
          <w:color w:val="333333"/>
        </w:rPr>
      </w:pPr>
      <w:r>
        <w:rPr>
          <w:rFonts w:ascii="Helvetica" w:hAnsi="Helvetica"/>
          <w:color w:val="333333"/>
          <w:sz w:val="20"/>
          <w:szCs w:val="20"/>
          <w:lang w:val="en-GB"/>
        </w:rPr>
        <w:t>Senior academics who are interested in participating to CHEW just acting as discussants for papers submitted by junior academics are also welcomed to announce their interest </w:t>
      </w:r>
      <w:r>
        <w:rPr>
          <w:rFonts w:ascii="Helvetica" w:hAnsi="Helvetica"/>
          <w:b/>
          <w:bCs/>
          <w:color w:val="333333"/>
          <w:sz w:val="20"/>
          <w:szCs w:val="20"/>
          <w:lang w:val="en-GB"/>
        </w:rPr>
        <w:t>by 17</w:t>
      </w:r>
      <w:r>
        <w:rPr>
          <w:rFonts w:ascii="Helvetica" w:hAnsi="Helvetica"/>
          <w:b/>
          <w:bCs/>
          <w:color w:val="333333"/>
          <w:sz w:val="18"/>
          <w:szCs w:val="18"/>
          <w:vertAlign w:val="superscript"/>
          <w:lang w:val="en-GB"/>
        </w:rPr>
        <w:t>th</w:t>
      </w:r>
      <w:r>
        <w:rPr>
          <w:rFonts w:ascii="Helvetica" w:hAnsi="Helvetica"/>
          <w:b/>
          <w:bCs/>
          <w:color w:val="333333"/>
          <w:sz w:val="20"/>
          <w:szCs w:val="20"/>
          <w:lang w:val="en-GB"/>
        </w:rPr>
        <w:t> March </w:t>
      </w:r>
      <w:r>
        <w:rPr>
          <w:rFonts w:ascii="Helvetica" w:hAnsi="Helvetica"/>
          <w:color w:val="333333"/>
          <w:sz w:val="20"/>
          <w:szCs w:val="20"/>
          <w:lang w:val="en-GB"/>
        </w:rPr>
        <w:t>via email.</w:t>
      </w:r>
    </w:p>
    <w:p w14:paraId="27D9BDDD" w14:textId="77777777" w:rsidR="00497BA5" w:rsidRDefault="00497BA5" w:rsidP="00497BA5">
      <w:pPr>
        <w:pStyle w:val="NormalWeb"/>
        <w:shd w:val="clear" w:color="auto" w:fill="FFFFFF"/>
        <w:spacing w:before="0" w:beforeAutospacing="0" w:after="150" w:afterAutospacing="0"/>
        <w:rPr>
          <w:rFonts w:ascii="Helvetica" w:hAnsi="Helvetica"/>
          <w:color w:val="333333"/>
        </w:rPr>
      </w:pPr>
      <w:r>
        <w:rPr>
          <w:rFonts w:ascii="Helvetica" w:hAnsi="Helvetica"/>
          <w:color w:val="333333"/>
          <w:sz w:val="20"/>
          <w:szCs w:val="20"/>
          <w:lang w:val="en-GB"/>
        </w:rPr>
        <w:t>If you are interested in participating but have question about travel, logistics, registration, visa or fees, please contact us via email at </w:t>
      </w:r>
      <w:hyperlink r:id="rId5" w:history="1">
        <w:r>
          <w:rPr>
            <w:rStyle w:val="Hyperlink"/>
            <w:rFonts w:ascii="Helvetica" w:hAnsi="Helvetica"/>
            <w:color w:val="337AB7"/>
            <w:sz w:val="20"/>
            <w:szCs w:val="20"/>
            <w:lang w:val="en-GB"/>
          </w:rPr>
          <w:t>chew@efri.hr</w:t>
        </w:r>
      </w:hyperlink>
      <w:r>
        <w:rPr>
          <w:rFonts w:ascii="Helvetica" w:hAnsi="Helvetica"/>
          <w:color w:val="333333"/>
          <w:sz w:val="20"/>
          <w:szCs w:val="20"/>
          <w:lang w:val="en-GB"/>
        </w:rPr>
        <w:t>.</w:t>
      </w:r>
    </w:p>
    <w:p w14:paraId="6755932F" w14:textId="77777777" w:rsidR="00497BA5" w:rsidRDefault="00497BA5" w:rsidP="00497BA5">
      <w:pPr>
        <w:pStyle w:val="NormalWeb"/>
        <w:shd w:val="clear" w:color="auto" w:fill="FFFFFF"/>
        <w:spacing w:before="0" w:beforeAutospacing="0" w:after="150" w:afterAutospacing="0"/>
        <w:rPr>
          <w:rFonts w:ascii="Helvetica" w:hAnsi="Helvetica"/>
          <w:color w:val="333333"/>
        </w:rPr>
      </w:pPr>
      <w:r>
        <w:rPr>
          <w:rFonts w:ascii="Helvetica" w:hAnsi="Helvetica"/>
          <w:color w:val="333333"/>
          <w:sz w:val="20"/>
          <w:szCs w:val="20"/>
        </w:rPr>
        <w:t> </w:t>
      </w:r>
    </w:p>
    <w:p w14:paraId="58FC725A" w14:textId="77777777" w:rsidR="00497BA5" w:rsidRDefault="00497BA5" w:rsidP="00497BA5">
      <w:pPr>
        <w:pStyle w:val="NormalWeb"/>
        <w:shd w:val="clear" w:color="auto" w:fill="FFFFFF"/>
        <w:spacing w:before="0" w:beforeAutospacing="0" w:after="150" w:afterAutospacing="0"/>
        <w:rPr>
          <w:rFonts w:ascii="Helvetica" w:hAnsi="Helvetica"/>
          <w:color w:val="333333"/>
        </w:rPr>
      </w:pPr>
      <w:r>
        <w:rPr>
          <w:rFonts w:ascii="Helvetica" w:hAnsi="Helvetica"/>
          <w:b/>
          <w:bCs/>
          <w:color w:val="333333"/>
          <w:sz w:val="20"/>
          <w:szCs w:val="20"/>
          <w:lang w:val="en-GB"/>
        </w:rPr>
        <w:t>ORGANIZINING COMMITTEE</w:t>
      </w:r>
    </w:p>
    <w:p w14:paraId="67BBBF55" w14:textId="77777777" w:rsidR="00497BA5" w:rsidRDefault="00497BA5" w:rsidP="00497BA5">
      <w:pPr>
        <w:pStyle w:val="NormalWeb"/>
        <w:shd w:val="clear" w:color="auto" w:fill="FFFFFF"/>
        <w:spacing w:before="0" w:beforeAutospacing="0" w:after="150" w:afterAutospacing="0"/>
        <w:rPr>
          <w:rFonts w:ascii="Helvetica" w:hAnsi="Helvetica"/>
          <w:color w:val="333333"/>
        </w:rPr>
      </w:pPr>
      <w:r>
        <w:rPr>
          <w:rFonts w:ascii="Helvetica" w:hAnsi="Helvetica"/>
          <w:color w:val="333333"/>
          <w:sz w:val="20"/>
          <w:szCs w:val="20"/>
          <w:lang w:val="en-GB"/>
        </w:rPr>
        <w:lastRenderedPageBreak/>
        <w:t>·         Prof. Ana Bobinac (University of Rijeka, HR, Chair)</w:t>
      </w:r>
    </w:p>
    <w:p w14:paraId="28A81B83" w14:textId="77777777" w:rsidR="00497BA5" w:rsidRDefault="00497BA5" w:rsidP="00497BA5">
      <w:pPr>
        <w:pStyle w:val="NormalWeb"/>
        <w:shd w:val="clear" w:color="auto" w:fill="FFFFFF"/>
        <w:spacing w:before="0" w:beforeAutospacing="0" w:after="150" w:afterAutospacing="0"/>
        <w:rPr>
          <w:rFonts w:ascii="Helvetica" w:hAnsi="Helvetica"/>
          <w:color w:val="333333"/>
        </w:rPr>
      </w:pPr>
      <w:r>
        <w:rPr>
          <w:rFonts w:ascii="Helvetica" w:hAnsi="Helvetica"/>
          <w:color w:val="333333"/>
          <w:sz w:val="20"/>
          <w:szCs w:val="20"/>
          <w:lang w:val="en-GB"/>
        </w:rPr>
        <w:t>·         Prof. Nikolina Dukić Samaržija (University of Rijeka, HR)</w:t>
      </w:r>
    </w:p>
    <w:p w14:paraId="54343F30" w14:textId="77777777" w:rsidR="00497BA5" w:rsidRDefault="00497BA5" w:rsidP="00497BA5">
      <w:pPr>
        <w:pStyle w:val="NormalWeb"/>
        <w:shd w:val="clear" w:color="auto" w:fill="FFFFFF"/>
        <w:spacing w:before="0" w:beforeAutospacing="0" w:after="150" w:afterAutospacing="0"/>
        <w:rPr>
          <w:rFonts w:ascii="Helvetica" w:hAnsi="Helvetica"/>
          <w:color w:val="333333"/>
        </w:rPr>
      </w:pPr>
      <w:r>
        <w:rPr>
          <w:rFonts w:ascii="Helvetica" w:hAnsi="Helvetica"/>
          <w:color w:val="333333"/>
          <w:sz w:val="20"/>
          <w:szCs w:val="20"/>
          <w:lang w:val="en-GB"/>
        </w:rPr>
        <w:t xml:space="preserve">·         Igor </w:t>
      </w:r>
      <w:proofErr w:type="spellStart"/>
      <w:r>
        <w:rPr>
          <w:rFonts w:ascii="Helvetica" w:hAnsi="Helvetica"/>
          <w:color w:val="333333"/>
          <w:sz w:val="20"/>
          <w:szCs w:val="20"/>
          <w:lang w:val="en-GB"/>
        </w:rPr>
        <w:t>Francetić</w:t>
      </w:r>
      <w:proofErr w:type="spellEnd"/>
      <w:r>
        <w:rPr>
          <w:rFonts w:ascii="Helvetica" w:hAnsi="Helvetica"/>
          <w:color w:val="333333"/>
          <w:sz w:val="20"/>
          <w:szCs w:val="20"/>
          <w:lang w:val="en-GB"/>
        </w:rPr>
        <w:t xml:space="preserve"> (University of Manchester, UK)</w:t>
      </w:r>
    </w:p>
    <w:p w14:paraId="73690307" w14:textId="77777777" w:rsidR="00497BA5" w:rsidRDefault="00497BA5" w:rsidP="00497BA5">
      <w:pPr>
        <w:pStyle w:val="NormalWeb"/>
        <w:shd w:val="clear" w:color="auto" w:fill="FFFFFF"/>
        <w:spacing w:before="0" w:beforeAutospacing="0" w:after="150" w:afterAutospacing="0"/>
        <w:rPr>
          <w:rFonts w:ascii="Helvetica" w:hAnsi="Helvetica"/>
          <w:color w:val="333333"/>
        </w:rPr>
      </w:pPr>
      <w:r>
        <w:rPr>
          <w:rFonts w:ascii="Helvetica" w:hAnsi="Helvetica"/>
          <w:color w:val="333333"/>
          <w:sz w:val="20"/>
          <w:szCs w:val="20"/>
          <w:lang w:val="en-GB"/>
        </w:rPr>
        <w:t xml:space="preserve">·         Lana </w:t>
      </w:r>
      <w:proofErr w:type="spellStart"/>
      <w:r>
        <w:rPr>
          <w:rFonts w:ascii="Helvetica" w:hAnsi="Helvetica"/>
          <w:color w:val="333333"/>
          <w:sz w:val="20"/>
          <w:szCs w:val="20"/>
          <w:lang w:val="en-GB"/>
        </w:rPr>
        <w:t>Kovačević</w:t>
      </w:r>
      <w:proofErr w:type="spellEnd"/>
      <w:r>
        <w:rPr>
          <w:rFonts w:ascii="Helvetica" w:hAnsi="Helvetica"/>
          <w:color w:val="333333"/>
          <w:sz w:val="20"/>
          <w:szCs w:val="20"/>
          <w:lang w:val="en-GB"/>
        </w:rPr>
        <w:t xml:space="preserve"> (Imperial College London, UK)</w:t>
      </w:r>
    </w:p>
    <w:p w14:paraId="1EA627A5" w14:textId="77777777" w:rsidR="00497BA5" w:rsidRDefault="00497BA5" w:rsidP="00497BA5">
      <w:pPr>
        <w:pStyle w:val="NormalWeb"/>
        <w:shd w:val="clear" w:color="auto" w:fill="FFFFFF"/>
        <w:spacing w:before="0" w:beforeAutospacing="0" w:after="150" w:afterAutospacing="0"/>
        <w:rPr>
          <w:rFonts w:ascii="Helvetica" w:hAnsi="Helvetica"/>
          <w:color w:val="333333"/>
        </w:rPr>
      </w:pPr>
      <w:r>
        <w:rPr>
          <w:rFonts w:ascii="Helvetica" w:hAnsi="Helvetica"/>
          <w:b/>
          <w:bCs/>
          <w:color w:val="333333"/>
          <w:sz w:val="20"/>
          <w:szCs w:val="20"/>
          <w:lang w:val="en-GB"/>
        </w:rPr>
        <w:t>SCIENTIFIC COMMITTE</w:t>
      </w:r>
    </w:p>
    <w:p w14:paraId="674BA168" w14:textId="77777777" w:rsidR="00497BA5" w:rsidRDefault="00497BA5" w:rsidP="00497BA5">
      <w:pPr>
        <w:pStyle w:val="NormalWeb"/>
        <w:shd w:val="clear" w:color="auto" w:fill="FFFFFF"/>
        <w:spacing w:before="0" w:beforeAutospacing="0" w:after="150" w:afterAutospacing="0"/>
        <w:rPr>
          <w:rFonts w:ascii="Helvetica" w:hAnsi="Helvetica"/>
          <w:color w:val="333333"/>
        </w:rPr>
      </w:pPr>
      <w:r>
        <w:rPr>
          <w:rFonts w:ascii="Helvetica" w:hAnsi="Helvetica"/>
          <w:color w:val="333333"/>
          <w:sz w:val="20"/>
          <w:szCs w:val="20"/>
          <w:lang w:val="en-GB"/>
        </w:rPr>
        <w:t>·         Prof. Ana Bobinac (University of Rijeka, HR)</w:t>
      </w:r>
    </w:p>
    <w:p w14:paraId="5B7C0306" w14:textId="77777777" w:rsidR="00497BA5" w:rsidRDefault="00497BA5" w:rsidP="00497BA5">
      <w:pPr>
        <w:pStyle w:val="NormalWeb"/>
        <w:shd w:val="clear" w:color="auto" w:fill="FFFFFF"/>
        <w:spacing w:before="0" w:beforeAutospacing="0" w:after="150" w:afterAutospacing="0"/>
        <w:rPr>
          <w:rFonts w:ascii="Helvetica" w:hAnsi="Helvetica"/>
          <w:color w:val="333333"/>
        </w:rPr>
      </w:pPr>
      <w:r>
        <w:rPr>
          <w:rFonts w:ascii="Helvetica" w:hAnsi="Helvetica"/>
          <w:color w:val="333333"/>
          <w:sz w:val="20"/>
          <w:szCs w:val="20"/>
          <w:lang w:val="en-GB"/>
        </w:rPr>
        <w:t>·         Prof. Nikolina Dukić Samaržija (University of Rijeka, HR)</w:t>
      </w:r>
    </w:p>
    <w:p w14:paraId="3F8CDAC4" w14:textId="77777777" w:rsidR="00497BA5" w:rsidRDefault="00497BA5" w:rsidP="00497BA5">
      <w:pPr>
        <w:pStyle w:val="NormalWeb"/>
        <w:shd w:val="clear" w:color="auto" w:fill="FFFFFF"/>
        <w:spacing w:before="0" w:beforeAutospacing="0" w:after="150" w:afterAutospacing="0"/>
        <w:rPr>
          <w:rFonts w:ascii="Helvetica" w:hAnsi="Helvetica"/>
          <w:color w:val="333333"/>
        </w:rPr>
      </w:pPr>
      <w:r>
        <w:rPr>
          <w:rFonts w:ascii="Helvetica" w:hAnsi="Helvetica"/>
          <w:color w:val="333333"/>
          <w:sz w:val="20"/>
          <w:szCs w:val="20"/>
          <w:lang w:val="en-GB"/>
        </w:rPr>
        <w:t xml:space="preserve">·         Igor </w:t>
      </w:r>
      <w:proofErr w:type="spellStart"/>
      <w:r>
        <w:rPr>
          <w:rFonts w:ascii="Helvetica" w:hAnsi="Helvetica"/>
          <w:color w:val="333333"/>
          <w:sz w:val="20"/>
          <w:szCs w:val="20"/>
          <w:lang w:val="en-GB"/>
        </w:rPr>
        <w:t>Francetić</w:t>
      </w:r>
      <w:proofErr w:type="spellEnd"/>
      <w:r>
        <w:rPr>
          <w:rFonts w:ascii="Helvetica" w:hAnsi="Helvetica"/>
          <w:color w:val="333333"/>
          <w:sz w:val="20"/>
          <w:szCs w:val="20"/>
          <w:lang w:val="en-GB"/>
        </w:rPr>
        <w:t xml:space="preserve"> (University of Manchester, UK)</w:t>
      </w:r>
    </w:p>
    <w:p w14:paraId="19B16606" w14:textId="77777777" w:rsidR="00497BA5" w:rsidRDefault="00497BA5" w:rsidP="00497BA5">
      <w:pPr>
        <w:pStyle w:val="NormalWeb"/>
        <w:shd w:val="clear" w:color="auto" w:fill="FFFFFF"/>
        <w:spacing w:before="0" w:beforeAutospacing="0" w:after="150" w:afterAutospacing="0"/>
        <w:rPr>
          <w:rFonts w:ascii="Helvetica" w:hAnsi="Helvetica"/>
          <w:color w:val="333333"/>
        </w:rPr>
      </w:pPr>
      <w:r>
        <w:rPr>
          <w:rFonts w:ascii="Helvetica" w:hAnsi="Helvetica"/>
          <w:color w:val="333333"/>
          <w:sz w:val="20"/>
          <w:szCs w:val="20"/>
          <w:lang w:val="en-GB"/>
        </w:rPr>
        <w:t>·         Lana Kovacevic (Imperial College London, UK)</w:t>
      </w:r>
    </w:p>
    <w:p w14:paraId="45A3BF55" w14:textId="77777777" w:rsidR="00497BA5" w:rsidRDefault="00497BA5" w:rsidP="00497BA5">
      <w:pPr>
        <w:pStyle w:val="NormalWeb"/>
        <w:shd w:val="clear" w:color="auto" w:fill="FFFFFF"/>
        <w:spacing w:before="0" w:beforeAutospacing="0" w:after="150" w:afterAutospacing="0"/>
        <w:rPr>
          <w:rFonts w:ascii="Helvetica" w:hAnsi="Helvetica"/>
          <w:color w:val="333333"/>
        </w:rPr>
      </w:pPr>
      <w:r>
        <w:rPr>
          <w:rFonts w:ascii="Helvetica" w:hAnsi="Helvetica"/>
          <w:color w:val="333333"/>
          <w:sz w:val="20"/>
          <w:szCs w:val="20"/>
          <w:lang w:val="en-GB"/>
        </w:rPr>
        <w:t>·         Prof. Matt Sutton (University of Manchester, UK)</w:t>
      </w:r>
    </w:p>
    <w:p w14:paraId="35F000D6" w14:textId="77777777" w:rsidR="00497BA5" w:rsidRDefault="00497BA5" w:rsidP="00497BA5">
      <w:pPr>
        <w:pStyle w:val="NormalWeb"/>
        <w:shd w:val="clear" w:color="auto" w:fill="FFFFFF"/>
        <w:spacing w:before="0" w:beforeAutospacing="0" w:after="150" w:afterAutospacing="0"/>
        <w:rPr>
          <w:rFonts w:ascii="Helvetica" w:hAnsi="Helvetica"/>
          <w:color w:val="333333"/>
        </w:rPr>
      </w:pPr>
      <w:r>
        <w:rPr>
          <w:rFonts w:ascii="Helvetica" w:hAnsi="Helvetica"/>
          <w:color w:val="333333"/>
          <w:sz w:val="20"/>
          <w:szCs w:val="20"/>
          <w:lang w:val="en-GB"/>
        </w:rPr>
        <w:t xml:space="preserve">·         Prof. Maarten </w:t>
      </w:r>
      <w:proofErr w:type="spellStart"/>
      <w:r>
        <w:rPr>
          <w:rFonts w:ascii="Helvetica" w:hAnsi="Helvetica"/>
          <w:color w:val="333333"/>
          <w:sz w:val="20"/>
          <w:szCs w:val="20"/>
          <w:lang w:val="en-GB"/>
        </w:rPr>
        <w:t>Lindeboom</w:t>
      </w:r>
      <w:proofErr w:type="spellEnd"/>
      <w:r>
        <w:rPr>
          <w:rFonts w:ascii="Helvetica" w:hAnsi="Helvetica"/>
          <w:color w:val="333333"/>
          <w:sz w:val="20"/>
          <w:szCs w:val="20"/>
          <w:lang w:val="en-GB"/>
        </w:rPr>
        <w:t xml:space="preserve"> (Free University of Amsterdam, NL)</w:t>
      </w:r>
    </w:p>
    <w:p w14:paraId="535CED3B" w14:textId="77777777" w:rsidR="00497BA5" w:rsidRDefault="00497BA5" w:rsidP="00497BA5">
      <w:pPr>
        <w:pStyle w:val="NormalWeb"/>
        <w:shd w:val="clear" w:color="auto" w:fill="FFFFFF"/>
        <w:spacing w:before="0" w:beforeAutospacing="0" w:after="150" w:afterAutospacing="0"/>
        <w:rPr>
          <w:rFonts w:ascii="Helvetica" w:hAnsi="Helvetica"/>
          <w:color w:val="333333"/>
        </w:rPr>
      </w:pPr>
      <w:r>
        <w:rPr>
          <w:rFonts w:ascii="Helvetica" w:hAnsi="Helvetica"/>
          <w:b/>
          <w:bCs/>
          <w:color w:val="333333"/>
          <w:sz w:val="20"/>
          <w:szCs w:val="20"/>
          <w:lang w:val="en-GB"/>
        </w:rPr>
        <w:t>CROATIAN HEALTH ECONOMICS ASSOCIATION</w:t>
      </w:r>
    </w:p>
    <w:p w14:paraId="2F05C1F5" w14:textId="77777777" w:rsidR="00497BA5" w:rsidRDefault="00497BA5" w:rsidP="00497BA5">
      <w:pPr>
        <w:pStyle w:val="NormalWeb"/>
        <w:shd w:val="clear" w:color="auto" w:fill="FFFFFF"/>
        <w:spacing w:before="0" w:beforeAutospacing="0" w:after="150" w:afterAutospacing="0"/>
        <w:rPr>
          <w:rFonts w:ascii="Helvetica" w:hAnsi="Helvetica"/>
          <w:color w:val="333333"/>
        </w:rPr>
      </w:pPr>
      <w:r>
        <w:rPr>
          <w:rFonts w:ascii="Helvetica" w:hAnsi="Helvetica"/>
          <w:color w:val="333333"/>
          <w:sz w:val="20"/>
          <w:szCs w:val="20"/>
          <w:lang w:val="en-GB"/>
        </w:rPr>
        <w:t>The workshop will also mark the founding meeting of the Croatian Health Economics Association.</w:t>
      </w:r>
    </w:p>
    <w:p w14:paraId="0AEE9F76" w14:textId="77777777" w:rsidR="00497BA5" w:rsidRDefault="00497BA5" w:rsidP="00497BA5">
      <w:pPr>
        <w:pStyle w:val="NormalWeb"/>
        <w:shd w:val="clear" w:color="auto" w:fill="FFFFFF"/>
        <w:spacing w:before="0" w:beforeAutospacing="0" w:after="150" w:afterAutospacing="0"/>
        <w:rPr>
          <w:rFonts w:ascii="Helvetica" w:hAnsi="Helvetica"/>
          <w:color w:val="333333"/>
        </w:rPr>
      </w:pPr>
      <w:r>
        <w:rPr>
          <w:rFonts w:ascii="Helvetica" w:hAnsi="Helvetica"/>
          <w:color w:val="333333"/>
          <w:sz w:val="20"/>
          <w:szCs w:val="20"/>
          <w:lang w:val="en-GB"/>
        </w:rPr>
        <w:t>More information will follow on our website </w:t>
      </w:r>
      <w:hyperlink r:id="rId6" w:history="1">
        <w:r>
          <w:rPr>
            <w:rStyle w:val="Hyperlink"/>
            <w:rFonts w:ascii="Helvetica" w:hAnsi="Helvetica"/>
            <w:color w:val="337AB7"/>
            <w:sz w:val="20"/>
            <w:szCs w:val="20"/>
            <w:lang w:val="en-GB"/>
          </w:rPr>
          <w:t>https://www.efri.uniri.hr/en/centre_for_health_economics_and_pharmacoeconomic/334</w:t>
        </w:r>
      </w:hyperlink>
    </w:p>
    <w:p w14:paraId="386B3D16" w14:textId="77777777" w:rsidR="000C7CD1" w:rsidRDefault="000C7CD1"/>
    <w:sectPr w:rsidR="000C7CD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BA5"/>
    <w:rsid w:val="000C7CD1"/>
    <w:rsid w:val="00497BA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E0CD8"/>
  <w15:chartTrackingRefBased/>
  <w15:docId w15:val="{B1987581-C270-4E6D-81A7-9A9B03729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97BA5"/>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Hyperlink">
    <w:name w:val="Hyperlink"/>
    <w:basedOn w:val="DefaultParagraphFont"/>
    <w:uiPriority w:val="99"/>
    <w:semiHidden/>
    <w:unhideWhenUsed/>
    <w:rsid w:val="00497BA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1078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fri.uniri.hr/en/centre_for_health_economics_and_pharmacoeconomic/334" TargetMode="External"/><Relationship Id="rId5" Type="http://schemas.openxmlformats.org/officeDocument/2006/relationships/hyperlink" Target="mailto:chew@efri.hr" TargetMode="External"/><Relationship Id="rId4" Type="http://schemas.openxmlformats.org/officeDocument/2006/relationships/hyperlink" Target="mailto:chew@efri.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1118</Words>
  <Characters>6373</Characters>
  <Application>Microsoft Office Word</Application>
  <DocSecurity>0</DocSecurity>
  <Lines>53</Lines>
  <Paragraphs>14</Paragraphs>
  <ScaleCrop>false</ScaleCrop>
  <Company/>
  <LinksUpToDate>false</LinksUpToDate>
  <CharactersWithSpaces>7477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Ježina Radovanović</dc:creator>
  <cp:keywords/>
  <dc:description/>
  <cp:lastModifiedBy>Diana Ježina Radovanović</cp:lastModifiedBy>
  <cp:revision>1</cp:revision>
  <dcterms:created xsi:type="dcterms:W3CDTF">2026-04-02T08:37:00Z</dcterms:created>
  <dcterms:modified xsi:type="dcterms:W3CDTF">2026-04-02T08:38:00Z</dcterms:modified>
</cp:coreProperties>
</file>